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63" w:rsidRDefault="00A909C2">
      <w:pPr>
        <w:spacing w:before="65"/>
        <w:ind w:right="29"/>
        <w:jc w:val="center"/>
        <w:rPr>
          <w:b/>
          <w:sz w:val="28"/>
        </w:rPr>
      </w:pPr>
      <w:r>
        <w:rPr>
          <w:b/>
          <w:sz w:val="28"/>
        </w:rPr>
        <w:t>NOTA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FUNDAMENTARE</w:t>
      </w:r>
    </w:p>
    <w:p w:rsidR="00D60F63" w:rsidRDefault="00A909C2">
      <w:pPr>
        <w:pStyle w:val="a3"/>
        <w:spacing w:before="2"/>
        <w:ind w:left="121" w:right="154" w:firstLine="2"/>
        <w:jc w:val="center"/>
      </w:pPr>
      <w:r>
        <w:t>la</w:t>
      </w:r>
      <w:r>
        <w:rPr>
          <w:spacing w:val="-5"/>
        </w:rPr>
        <w:t xml:space="preserve"> </w:t>
      </w:r>
      <w:r>
        <w:t>proiectul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lege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modificarea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323/2023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transmiterea</w:t>
      </w:r>
      <w:r>
        <w:rPr>
          <w:spacing w:val="-5"/>
        </w:rPr>
        <w:t xml:space="preserve"> </w:t>
      </w:r>
      <w:r>
        <w:t xml:space="preserve">cu </w:t>
      </w:r>
      <w:r>
        <w:rPr>
          <w:spacing w:val="-4"/>
        </w:rPr>
        <w:t>titlu</w:t>
      </w:r>
      <w:r>
        <w:rPr>
          <w:spacing w:val="-6"/>
        </w:rPr>
        <w:t xml:space="preserve"> </w:t>
      </w:r>
      <w:r>
        <w:rPr>
          <w:spacing w:val="-4"/>
        </w:rPr>
        <w:t>gratuit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locuințelor</w:t>
      </w:r>
      <w:r>
        <w:rPr>
          <w:spacing w:val="-6"/>
        </w:rPr>
        <w:t xml:space="preserve"> </w:t>
      </w:r>
      <w:r>
        <w:rPr>
          <w:spacing w:val="-4"/>
        </w:rPr>
        <w:t>din</w:t>
      </w:r>
      <w:r>
        <w:rPr>
          <w:spacing w:val="-6"/>
        </w:rPr>
        <w:t xml:space="preserve"> </w:t>
      </w:r>
      <w:r>
        <w:rPr>
          <w:spacing w:val="-4"/>
        </w:rPr>
        <w:t>blocul</w:t>
      </w:r>
      <w:r>
        <w:rPr>
          <w:spacing w:val="-6"/>
        </w:rPr>
        <w:t xml:space="preserve"> </w:t>
      </w:r>
      <w:r>
        <w:rPr>
          <w:spacing w:val="-4"/>
        </w:rPr>
        <w:t>locativ</w:t>
      </w:r>
      <w:r>
        <w:rPr>
          <w:spacing w:val="-6"/>
        </w:rPr>
        <w:t xml:space="preserve"> </w:t>
      </w:r>
      <w:r>
        <w:rPr>
          <w:spacing w:val="-4"/>
        </w:rPr>
        <w:t>situat</w:t>
      </w:r>
      <w:r>
        <w:rPr>
          <w:spacing w:val="-6"/>
        </w:rPr>
        <w:t xml:space="preserve"> </w:t>
      </w:r>
      <w:r>
        <w:rPr>
          <w:spacing w:val="-4"/>
        </w:rPr>
        <w:t>în mun.</w:t>
      </w:r>
      <w:r>
        <w:rPr>
          <w:spacing w:val="-6"/>
        </w:rPr>
        <w:t xml:space="preserve"> </w:t>
      </w:r>
      <w:r>
        <w:rPr>
          <w:spacing w:val="-4"/>
        </w:rPr>
        <w:t>Chișinău,</w:t>
      </w:r>
      <w:r>
        <w:rPr>
          <w:spacing w:val="-6"/>
        </w:rPr>
        <w:t xml:space="preserve"> </w:t>
      </w:r>
      <w:r>
        <w:rPr>
          <w:spacing w:val="-4"/>
        </w:rPr>
        <w:t>str.</w:t>
      </w:r>
      <w:r>
        <w:rPr>
          <w:spacing w:val="-6"/>
        </w:rPr>
        <w:t xml:space="preserve"> </w:t>
      </w:r>
      <w:r>
        <w:rPr>
          <w:spacing w:val="-4"/>
        </w:rPr>
        <w:t>Alba</w:t>
      </w:r>
      <w:r>
        <w:rPr>
          <w:spacing w:val="-6"/>
        </w:rPr>
        <w:t xml:space="preserve"> </w:t>
      </w:r>
      <w:r>
        <w:rPr>
          <w:spacing w:val="-4"/>
        </w:rPr>
        <w:t xml:space="preserve">Iulia </w:t>
      </w:r>
      <w:r>
        <w:t>91/3</w:t>
      </w:r>
      <w:r>
        <w:rPr>
          <w:spacing w:val="-12"/>
        </w:rPr>
        <w:t xml:space="preserve"> </w:t>
      </w:r>
      <w:r>
        <w:t>destinat</w:t>
      </w:r>
      <w:r>
        <w:rPr>
          <w:spacing w:val="-12"/>
        </w:rPr>
        <w:t xml:space="preserve"> </w:t>
      </w:r>
      <w:r>
        <w:t>participanților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lichidarea</w:t>
      </w:r>
      <w:r>
        <w:rPr>
          <w:spacing w:val="-12"/>
        </w:rPr>
        <w:t xml:space="preserve"> </w:t>
      </w:r>
      <w:r>
        <w:t>consecințelor</w:t>
      </w:r>
      <w:r>
        <w:rPr>
          <w:spacing w:val="-10"/>
        </w:rPr>
        <w:t xml:space="preserve"> </w:t>
      </w:r>
      <w:r>
        <w:t>avariei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Centrala Atomoelectrică Cernobîl</w:t>
      </w:r>
    </w:p>
    <w:p w:rsidR="00D60F63" w:rsidRDefault="00D60F63">
      <w:pPr>
        <w:rPr>
          <w:b/>
          <w:sz w:val="20"/>
        </w:rPr>
      </w:pPr>
    </w:p>
    <w:p w:rsidR="00D60F63" w:rsidRDefault="00D60F63">
      <w:pPr>
        <w:spacing w:before="161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2"/>
      </w:tblGrid>
      <w:tr w:rsidR="00D60F63">
        <w:trPr>
          <w:trHeight w:val="642"/>
        </w:trPr>
        <w:tc>
          <w:tcPr>
            <w:tcW w:w="9112" w:type="dxa"/>
            <w:shd w:val="clear" w:color="auto" w:fill="BEBEBE"/>
          </w:tcPr>
          <w:p w:rsidR="00D60F63" w:rsidRDefault="00A909C2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Denumirea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sau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numele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autorului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și,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după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caz,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a/al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participanților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la elaborarea proiectului actului normativ</w:t>
            </w:r>
          </w:p>
        </w:tc>
      </w:tr>
      <w:tr w:rsidR="00D60F63">
        <w:trPr>
          <w:trHeight w:val="321"/>
        </w:trPr>
        <w:tc>
          <w:tcPr>
            <w:tcW w:w="9112" w:type="dxa"/>
          </w:tcPr>
          <w:p w:rsidR="00D60F63" w:rsidRDefault="00A909C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Proiectul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 lege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fost elaborat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către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Ministerul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Muncii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și Protecției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Sociale.</w:t>
            </w:r>
          </w:p>
        </w:tc>
      </w:tr>
      <w:tr w:rsidR="00D60F63">
        <w:trPr>
          <w:trHeight w:val="321"/>
        </w:trPr>
        <w:tc>
          <w:tcPr>
            <w:tcW w:w="9112" w:type="dxa"/>
            <w:shd w:val="clear" w:color="auto" w:fill="BEBEBE"/>
          </w:tcPr>
          <w:p w:rsidR="00D60F63" w:rsidRDefault="00A909C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Condițiile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impus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elaborarea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proiectului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actului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normativ</w:t>
            </w:r>
          </w:p>
        </w:tc>
      </w:tr>
      <w:tr w:rsidR="00D60F63">
        <w:trPr>
          <w:trHeight w:val="323"/>
        </w:trPr>
        <w:tc>
          <w:tcPr>
            <w:tcW w:w="9112" w:type="dxa"/>
            <w:tcBorders>
              <w:bottom w:val="single" w:sz="4" w:space="0" w:color="000000"/>
            </w:tcBorders>
            <w:shd w:val="clear" w:color="auto" w:fill="ECECEC"/>
          </w:tcPr>
          <w:p w:rsidR="00D60F63" w:rsidRDefault="00A909C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Temeiul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legal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după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caz,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sursa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proiectului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actului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normativ</w:t>
            </w:r>
          </w:p>
        </w:tc>
      </w:tr>
      <w:tr w:rsidR="00D60F63">
        <w:trPr>
          <w:trHeight w:val="2252"/>
        </w:trPr>
        <w:tc>
          <w:tcPr>
            <w:tcW w:w="9112" w:type="dxa"/>
            <w:tcBorders>
              <w:top w:val="single" w:sz="4" w:space="0" w:color="000000"/>
            </w:tcBorders>
          </w:tcPr>
          <w:p w:rsidR="00D60F63" w:rsidRDefault="00A909C2">
            <w:pPr>
              <w:pStyle w:val="TableParagraph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Proiectul de lege a fost elaborat în scopul ajustării cadrului normativ privind </w:t>
            </w:r>
            <w:r>
              <w:rPr>
                <w:spacing w:val="-2"/>
                <w:sz w:val="28"/>
              </w:rPr>
              <w:t>transmiterea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titlu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gratuit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locuințelor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administrarea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Ministerului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Muncii </w:t>
            </w:r>
            <w:r>
              <w:rPr>
                <w:sz w:val="28"/>
              </w:rPr>
              <w:t>și Protecției Sociale, în proprietatea privată a participanților la lichidarea consecințelor avariei de la Cernobîl, în partea ce vizează condițiile de eligibilitate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or,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urmare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desfășurării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procesului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selectare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beneficiarilor,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s-</w:t>
            </w:r>
          </w:p>
          <w:p w:rsidR="00D60F63" w:rsidRDefault="00A909C2">
            <w:pPr>
              <w:pStyle w:val="TableParagraph"/>
              <w:spacing w:line="322" w:lineRule="exact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a constatat că din cele 80 de locuințe disponibile, doar 9 au fost repartizate </w:t>
            </w:r>
            <w:r>
              <w:rPr>
                <w:spacing w:val="-2"/>
                <w:sz w:val="28"/>
              </w:rPr>
              <w:t>motivul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principal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fiind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neîndeplinirea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condițiilor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către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solicitanți.</w:t>
            </w:r>
          </w:p>
        </w:tc>
      </w:tr>
      <w:tr w:rsidR="00D60F63">
        <w:trPr>
          <w:trHeight w:val="644"/>
        </w:trPr>
        <w:tc>
          <w:tcPr>
            <w:tcW w:w="9112" w:type="dxa"/>
            <w:shd w:val="clear" w:color="auto" w:fill="ECECEC"/>
          </w:tcPr>
          <w:p w:rsidR="00D60F63" w:rsidRDefault="00A909C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0"/>
                <w:sz w:val="28"/>
              </w:rPr>
              <w:t>2.2.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Descrierea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situației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actuale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și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problemelor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care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impun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intervenția,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inclusiv</w:t>
            </w:r>
          </w:p>
          <w:p w:rsidR="00D60F63" w:rsidRDefault="00A909C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cadrului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normativ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aplicabil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deficiențelor/lacunelor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normative</w:t>
            </w:r>
          </w:p>
        </w:tc>
      </w:tr>
      <w:tr w:rsidR="00D60F63">
        <w:trPr>
          <w:trHeight w:val="6439"/>
        </w:trPr>
        <w:tc>
          <w:tcPr>
            <w:tcW w:w="9112" w:type="dxa"/>
          </w:tcPr>
          <w:p w:rsidR="00D60F63" w:rsidRDefault="00A909C2">
            <w:pPr>
              <w:pStyle w:val="TableParagraph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La data de 5 decembrie 2024, s-a încheiat activitatea Comisiei de transmitere a locuințelor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blocul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locativ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situat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municipiul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Chișinău,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str.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Alba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Iulia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nr. 91/3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(în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continuare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Comisie)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Conform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datelor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prezentate,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atestă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total au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înregistrate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examinate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86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dosare,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dintre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77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respinse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ca fiind neconforme.</w:t>
            </w:r>
          </w:p>
          <w:p w:rsidR="00D60F63" w:rsidRDefault="00A909C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Principalele motive pentru care dosarele solicitanților au fost respi</w:t>
            </w:r>
            <w:r>
              <w:rPr>
                <w:sz w:val="28"/>
              </w:rPr>
              <w:t>nse sunt (inclusiv cumulate):</w:t>
            </w:r>
          </w:p>
          <w:p w:rsidR="00D60F63" w:rsidRDefault="00A909C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21" w:lineRule="exact"/>
              <w:ind w:left="826" w:hanging="35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participarea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privatizarea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unei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locuințe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(circa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36,8%)</w:t>
            </w:r>
            <w:r>
              <w:rPr>
                <w:spacing w:val="-4"/>
                <w:sz w:val="28"/>
              </w:rPr>
              <w:t>;</w:t>
            </w:r>
          </w:p>
          <w:p w:rsidR="00D60F63" w:rsidRDefault="00A909C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deține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proprietate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privată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proprietate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comună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locuință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 teren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construcție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(circa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26,3%)</w:t>
            </w:r>
            <w:r>
              <w:rPr>
                <w:sz w:val="28"/>
              </w:rPr>
              <w:t>;</w:t>
            </w:r>
          </w:p>
          <w:p w:rsidR="00D60F63" w:rsidRDefault="00A909C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a înstrăinat sau donat o locuință deținută în proprietate privată sau proprietate comună </w:t>
            </w:r>
            <w:r>
              <w:rPr>
                <w:i/>
                <w:sz w:val="28"/>
              </w:rPr>
              <w:t>(circa 9,2%)</w:t>
            </w:r>
            <w:r>
              <w:rPr>
                <w:sz w:val="28"/>
              </w:rPr>
              <w:t>;</w:t>
            </w:r>
          </w:p>
          <w:p w:rsidR="00D60F63" w:rsidRDefault="00A909C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a participat la experiențe nucleare, avarii cu radiaţie ionizantă şi a consecinţelor acestora la obiectivele atomice civile sau militare, altele decât C.</w:t>
            </w:r>
            <w:r>
              <w:rPr>
                <w:sz w:val="28"/>
              </w:rPr>
              <w:t xml:space="preserve">A.E. Cernobîl </w:t>
            </w:r>
            <w:r>
              <w:rPr>
                <w:i/>
                <w:sz w:val="28"/>
              </w:rPr>
              <w:t>(circa 6,5%)</w:t>
            </w:r>
            <w:r>
              <w:rPr>
                <w:sz w:val="28"/>
              </w:rPr>
              <w:t>;</w:t>
            </w:r>
          </w:p>
          <w:p w:rsidR="00D60F63" w:rsidRDefault="00A909C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21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alte</w:t>
            </w:r>
            <w:r>
              <w:rPr>
                <w:spacing w:val="-2"/>
                <w:sz w:val="28"/>
              </w:rPr>
              <w:t xml:space="preserve"> motive.</w:t>
            </w:r>
          </w:p>
          <w:p w:rsidR="00D60F63" w:rsidRDefault="00A909C2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Astfel,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propune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ajustarea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cadrului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normativ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în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partea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vizează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condițiile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de </w:t>
            </w:r>
            <w:r>
              <w:rPr>
                <w:sz w:val="28"/>
              </w:rPr>
              <w:t xml:space="preserve">eligibilitate pentru acordarea unei locuințe, care ar determina creșterea </w:t>
            </w:r>
            <w:r>
              <w:rPr>
                <w:spacing w:val="-2"/>
                <w:sz w:val="28"/>
              </w:rPr>
              <w:t>numărului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beneficiari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și respectiv,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repartizarea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celor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locuințe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rămase</w:t>
            </w:r>
          </w:p>
          <w:p w:rsidR="00D60F63" w:rsidRDefault="00A909C2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nedistribuite,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în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condițiile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actuale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scopul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Legii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nr.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323/2023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atins.</w:t>
            </w:r>
          </w:p>
        </w:tc>
      </w:tr>
      <w:tr w:rsidR="00D60F63">
        <w:trPr>
          <w:trHeight w:val="323"/>
        </w:trPr>
        <w:tc>
          <w:tcPr>
            <w:tcW w:w="9112" w:type="dxa"/>
            <w:shd w:val="clear" w:color="auto" w:fill="BEBEBE"/>
          </w:tcPr>
          <w:p w:rsidR="00D60F63" w:rsidRDefault="00A909C2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Obiectivele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urmărite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și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soluțiile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propuse</w:t>
            </w:r>
          </w:p>
        </w:tc>
      </w:tr>
      <w:tr w:rsidR="00D60F63">
        <w:trPr>
          <w:trHeight w:val="376"/>
        </w:trPr>
        <w:tc>
          <w:tcPr>
            <w:tcW w:w="9112" w:type="dxa"/>
            <w:tcBorders>
              <w:bottom w:val="single" w:sz="4" w:space="0" w:color="000000"/>
            </w:tcBorders>
            <w:shd w:val="clear" w:color="auto" w:fill="F1F1F1"/>
          </w:tcPr>
          <w:p w:rsidR="00D60F63" w:rsidRDefault="00A909C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3.1.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Principalele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prevederi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ale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proiectului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și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evidențierea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elementelor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noi</w:t>
            </w:r>
          </w:p>
        </w:tc>
      </w:tr>
    </w:tbl>
    <w:p w:rsidR="00D60F63" w:rsidRDefault="00D60F63">
      <w:pPr>
        <w:spacing w:line="315" w:lineRule="exact"/>
        <w:rPr>
          <w:sz w:val="28"/>
        </w:rPr>
        <w:sectPr w:rsidR="00D60F63">
          <w:type w:val="continuous"/>
          <w:pgSz w:w="11910" w:h="16850"/>
          <w:pgMar w:top="1240" w:right="960" w:bottom="280" w:left="1600" w:header="720" w:footer="720" w:gutter="0"/>
          <w:cols w:space="720"/>
        </w:sectPr>
      </w:pPr>
    </w:p>
    <w:p w:rsidR="00D60F63" w:rsidRDefault="00D60F6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2"/>
      </w:tblGrid>
      <w:tr w:rsidR="00D60F63">
        <w:trPr>
          <w:trHeight w:val="14812"/>
        </w:trPr>
        <w:tc>
          <w:tcPr>
            <w:tcW w:w="9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Proiectul actului normativ propune măsuri suplimentare pentru asigurarea </w:t>
            </w:r>
            <w:r>
              <w:rPr>
                <w:spacing w:val="-2"/>
                <w:sz w:val="28"/>
              </w:rPr>
              <w:t>dreptului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locuință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 participanților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lichidarea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consecinţelor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avariei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la</w:t>
            </w:r>
          </w:p>
          <w:p w:rsidR="00D60F63" w:rsidRDefault="00A909C2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C.A.E.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Cernobîl,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extinderea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criteriilor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eligibilitate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după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urmează:</w:t>
            </w:r>
          </w:p>
          <w:p w:rsidR="00D60F63" w:rsidRDefault="00A909C2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before="314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la art. 5 alin. (1) lit. c), se introduc cu titlu de excepție bunurile imobile </w:t>
            </w:r>
            <w:r>
              <w:rPr>
                <w:spacing w:val="-8"/>
                <w:sz w:val="28"/>
              </w:rPr>
              <w:t>(locuințele)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obținute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prin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moștenire.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Astfel,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în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cazul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în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care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persoana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deține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în </w:t>
            </w:r>
            <w:r>
              <w:rPr>
                <w:spacing w:val="-4"/>
                <w:sz w:val="28"/>
              </w:rPr>
              <w:t>proprietate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privată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sau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proprietate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comună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locuință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obținută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prin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moștenire, </w:t>
            </w:r>
            <w:r>
              <w:rPr>
                <w:sz w:val="28"/>
              </w:rPr>
              <w:t>indiferent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su</w:t>
            </w:r>
            <w:r>
              <w:rPr>
                <w:sz w:val="28"/>
              </w:rPr>
              <w:t>prafață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locul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amplasării,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aceasta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devine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eligibilă.</w:t>
            </w:r>
          </w:p>
          <w:p w:rsidR="00D60F63" w:rsidRDefault="00A909C2">
            <w:pPr>
              <w:pStyle w:val="TableParagraph"/>
              <w:spacing w:before="1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Totodată, din lista bunurilor deținute în proprietate se exclude terenul pentru construcție,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acest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bun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imobil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asigură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trai;</w:t>
            </w:r>
          </w:p>
          <w:p w:rsidR="00D60F63" w:rsidRDefault="00A909C2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321" w:line="242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la art. 5 alin. (1) lit. e) se operează modificări, astfel încât condiția de </w:t>
            </w:r>
            <w:r>
              <w:rPr>
                <w:spacing w:val="-2"/>
                <w:sz w:val="28"/>
              </w:rPr>
              <w:t>eligililitate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vizeze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doar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locuințele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obținute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anterior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stat;</w:t>
            </w:r>
          </w:p>
          <w:p w:rsidR="00D60F63" w:rsidRDefault="00A909C2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317"/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la art. 5 alin. (1) lit. f), se introduc cu titlu de excepție cazurile când la privatizarea unei locuințe au </w:t>
            </w:r>
            <w:r>
              <w:rPr>
                <w:sz w:val="28"/>
              </w:rPr>
              <w:t>participat trei sau mai multe persoane, respectiv fiecărui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membru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revenindu-i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cotă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parte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echivalentă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treime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mai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puțin </w:t>
            </w:r>
            <w:r>
              <w:rPr>
                <w:spacing w:val="-2"/>
                <w:sz w:val="28"/>
              </w:rPr>
              <w:t>din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suprafața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acesteia.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Completarea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intervine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având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în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vedere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faptul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în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aceste </w:t>
            </w:r>
            <w:r>
              <w:rPr>
                <w:spacing w:val="-4"/>
                <w:sz w:val="28"/>
              </w:rPr>
              <w:t>circumstanțe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dreptul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proprietate,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precum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și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atributele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posesie,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folosinţă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şi </w:t>
            </w:r>
            <w:r>
              <w:rPr>
                <w:sz w:val="28"/>
              </w:rPr>
              <w:t>dispoziţie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asupra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bunului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sunt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limitate,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coproprietarilor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revenindu-le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doar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cotă parte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suprafața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locuinței,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asigură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deplin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nevoile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trai </w:t>
            </w:r>
            <w:r>
              <w:rPr>
                <w:spacing w:val="-2"/>
                <w:sz w:val="28"/>
              </w:rPr>
              <w:t>decent.</w:t>
            </w:r>
          </w:p>
          <w:p w:rsidR="00D60F63" w:rsidRDefault="00A909C2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Excepția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aplică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cazul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solicitantul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deține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proprietate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a </w:t>
            </w:r>
            <w:r>
              <w:rPr>
                <w:spacing w:val="-6"/>
                <w:sz w:val="28"/>
              </w:rPr>
              <w:t>înstrăinat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cotă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parte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(1/3,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sau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mai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puțin)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dintr-un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bun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imobil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obținut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urmare </w:t>
            </w:r>
            <w:r>
              <w:rPr>
                <w:sz w:val="28"/>
              </w:rPr>
              <w:t>a procesului de privatizare.</w:t>
            </w:r>
          </w:p>
          <w:p w:rsidR="00D60F63" w:rsidRDefault="00D60F63">
            <w:pPr>
              <w:pStyle w:val="TableParagraph"/>
              <w:ind w:left="0"/>
              <w:rPr>
                <w:b/>
                <w:sz w:val="28"/>
              </w:rPr>
            </w:pPr>
          </w:p>
          <w:p w:rsidR="00D60F63" w:rsidRDefault="00A909C2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articolul 5 se completează cu prevederi care permit persoanelor ce dețin în proprietate privată sau com</w:t>
            </w:r>
            <w:r>
              <w:rPr>
                <w:sz w:val="28"/>
              </w:rPr>
              <w:t xml:space="preserve">ună un bun imobil care nu corespunde normelor </w:t>
            </w:r>
            <w:r>
              <w:rPr>
                <w:spacing w:val="-8"/>
                <w:sz w:val="28"/>
              </w:rPr>
              <w:t>tehnice și/sau sanitare să</w:t>
            </w:r>
            <w:r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beneficieze de 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locuință în blocul locativ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situat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în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mun. </w:t>
            </w:r>
            <w:r>
              <w:rPr>
                <w:sz w:val="28"/>
              </w:rPr>
              <w:t>Chișinău, str. Alba Iulia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91/3.</w:t>
            </w:r>
          </w:p>
          <w:p w:rsidR="00D60F63" w:rsidRDefault="00D60F6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D60F63" w:rsidRDefault="00A909C2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completarea categoriei de beneficiari cu persoanele care s-au îmbolnăvit de boală actinică </w:t>
            </w:r>
            <w:r>
              <w:rPr>
                <w:sz w:val="28"/>
              </w:rPr>
              <w:t>sau au devenit persoane cu dizabilităţi în urma experienţelor nucleare,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avariilor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radiaţie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ionizantă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consecinţelor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acestora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obiectivele atomice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civile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militare.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sens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este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necesar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menționat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potrivit art. 22 al Legii nr. 909/1992 această categorie de persoane este echivalată în </w:t>
            </w:r>
            <w:r>
              <w:rPr>
                <w:spacing w:val="-6"/>
                <w:sz w:val="28"/>
              </w:rPr>
              <w:t>exercitarea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unor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drepturi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participanții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la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lichidarea consecințelor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avariei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la </w:t>
            </w:r>
            <w:r>
              <w:rPr>
                <w:w w:val="90"/>
                <w:sz w:val="28"/>
              </w:rPr>
              <w:t>Cernobîl, în condițiile în care dețin legitimație (cu inscripția RISC) eliberată de</w:t>
            </w:r>
            <w:r>
              <w:rPr>
                <w:w w:val="90"/>
                <w:sz w:val="28"/>
              </w:rPr>
              <w:t xml:space="preserve"> </w:t>
            </w:r>
            <w:r>
              <w:rPr>
                <w:sz w:val="28"/>
              </w:rPr>
              <w:t>către organul administrativ militar;</w:t>
            </w:r>
          </w:p>
          <w:p w:rsidR="00D60F63" w:rsidRDefault="00A909C2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321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art.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alin.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(4)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exclude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condiția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amplasare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„într-un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sat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comună”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a </w:t>
            </w:r>
            <w:r>
              <w:rPr>
                <w:w w:val="90"/>
                <w:sz w:val="28"/>
              </w:rPr>
              <w:t>locuinței deținute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în proprietate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către soțul/soția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solicitantului (participantului </w:t>
            </w:r>
            <w:r>
              <w:rPr>
                <w:sz w:val="28"/>
              </w:rPr>
              <w:t>la lichidarea consecințelor avariei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 la Cernobîl), dobîndită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prin moștenire, donație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pînă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încheierea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căsătoriei.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acest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sens,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art.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573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Codului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Civil </w:t>
            </w:r>
            <w:r>
              <w:rPr>
                <w:spacing w:val="-4"/>
                <w:sz w:val="28"/>
              </w:rPr>
              <w:t>reglementează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proprietatea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personală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fiecăruia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dintre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soți,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iar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conform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alin.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:rsidR="00D60F63" w:rsidRDefault="00A909C2">
            <w:pPr>
              <w:pStyle w:val="TableParagraph"/>
              <w:spacing w:before="1" w:line="308" w:lineRule="exact"/>
              <w:jc w:val="both"/>
              <w:rPr>
                <w:i/>
                <w:sz w:val="28"/>
              </w:rPr>
            </w:pPr>
            <w:r>
              <w:rPr>
                <w:i/>
                <w:color w:val="333333"/>
                <w:sz w:val="28"/>
              </w:rPr>
              <w:t>bunurile</w:t>
            </w:r>
            <w:r>
              <w:rPr>
                <w:i/>
                <w:color w:val="333333"/>
                <w:spacing w:val="19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care</w:t>
            </w:r>
            <w:r>
              <w:rPr>
                <w:i/>
                <w:color w:val="333333"/>
                <w:spacing w:val="17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au</w:t>
            </w:r>
            <w:r>
              <w:rPr>
                <w:i/>
                <w:color w:val="333333"/>
                <w:spacing w:val="18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aparţinut</w:t>
            </w:r>
            <w:r>
              <w:rPr>
                <w:i/>
                <w:color w:val="333333"/>
                <w:spacing w:val="18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soţilor</w:t>
            </w:r>
            <w:r>
              <w:rPr>
                <w:i/>
                <w:color w:val="333333"/>
                <w:spacing w:val="18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înainte</w:t>
            </w:r>
            <w:r>
              <w:rPr>
                <w:i/>
                <w:color w:val="333333"/>
                <w:spacing w:val="16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de</w:t>
            </w:r>
            <w:r>
              <w:rPr>
                <w:i/>
                <w:color w:val="333333"/>
                <w:spacing w:val="17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încheierea</w:t>
            </w:r>
            <w:r>
              <w:rPr>
                <w:i/>
                <w:color w:val="333333"/>
                <w:spacing w:val="20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căsătoriei,</w:t>
            </w:r>
            <w:r>
              <w:rPr>
                <w:i/>
                <w:color w:val="333333"/>
                <w:spacing w:val="16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precum</w:t>
            </w:r>
            <w:r>
              <w:rPr>
                <w:i/>
                <w:color w:val="333333"/>
                <w:spacing w:val="17"/>
                <w:sz w:val="28"/>
              </w:rPr>
              <w:t xml:space="preserve"> </w:t>
            </w:r>
            <w:r>
              <w:rPr>
                <w:i/>
                <w:color w:val="333333"/>
                <w:spacing w:val="-5"/>
                <w:sz w:val="28"/>
              </w:rPr>
              <w:t>şi</w:t>
            </w:r>
          </w:p>
        </w:tc>
      </w:tr>
    </w:tbl>
    <w:p w:rsidR="00D60F63" w:rsidRDefault="00D60F63">
      <w:pPr>
        <w:spacing w:line="308" w:lineRule="exact"/>
        <w:jc w:val="both"/>
        <w:rPr>
          <w:sz w:val="28"/>
        </w:rPr>
        <w:sectPr w:rsidR="00D60F63">
          <w:pgSz w:w="11910" w:h="16850"/>
          <w:pgMar w:top="1000" w:right="960" w:bottom="280" w:left="1600" w:header="720" w:footer="720" w:gutter="0"/>
          <w:cols w:space="720"/>
        </w:sectPr>
      </w:pPr>
    </w:p>
    <w:p w:rsidR="00D60F63" w:rsidRDefault="00D60F6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2"/>
      </w:tblGrid>
      <w:tr w:rsidR="00D60F63">
        <w:trPr>
          <w:trHeight w:val="4829"/>
        </w:trPr>
        <w:tc>
          <w:tcPr>
            <w:tcW w:w="9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i/>
                <w:color w:val="333333"/>
                <w:sz w:val="28"/>
              </w:rPr>
              <w:t>cele dobîndite de ei în timpul căsătoriei în baza unui contract de donaţie, prin moştenire sau în alt mod cu titlu gratuit, sînt proprietatea exclusivă a soţului căruia</w:t>
            </w:r>
            <w:r>
              <w:rPr>
                <w:i/>
                <w:color w:val="333333"/>
                <w:spacing w:val="-18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i-a</w:t>
            </w:r>
            <w:r>
              <w:rPr>
                <w:i/>
                <w:color w:val="333333"/>
                <w:spacing w:val="-17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aparţinut</w:t>
            </w:r>
            <w:r>
              <w:rPr>
                <w:i/>
                <w:color w:val="333333"/>
                <w:spacing w:val="-18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sau</w:t>
            </w:r>
            <w:r>
              <w:rPr>
                <w:i/>
                <w:color w:val="333333"/>
                <w:spacing w:val="-17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care</w:t>
            </w:r>
            <w:r>
              <w:rPr>
                <w:i/>
                <w:color w:val="333333"/>
                <w:spacing w:val="-18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le-a</w:t>
            </w:r>
            <w:r>
              <w:rPr>
                <w:i/>
                <w:color w:val="333333"/>
                <w:spacing w:val="-17"/>
                <w:sz w:val="28"/>
              </w:rPr>
              <w:t xml:space="preserve"> </w:t>
            </w:r>
            <w:r>
              <w:rPr>
                <w:i/>
                <w:color w:val="333333"/>
                <w:sz w:val="28"/>
              </w:rPr>
              <w:t>dobîndit.</w:t>
            </w:r>
            <w:r>
              <w:rPr>
                <w:i/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Prin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urmare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impunerea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condiției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de amplasare a bunului este irelevantă.</w:t>
            </w:r>
          </w:p>
          <w:p w:rsidR="00D60F63" w:rsidRDefault="00A909C2">
            <w:pPr>
              <w:pStyle w:val="TableParagraph"/>
              <w:spacing w:before="315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art.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alin.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propune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completarea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componenței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nominale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Comisiei de transmitere cu un reprezentant al Instituției Publice Cadastrul Bunurilor Imobile, având în vedere că informațiile principale în baza cărora are loc </w:t>
            </w:r>
            <w:r>
              <w:rPr>
                <w:spacing w:val="-2"/>
                <w:sz w:val="28"/>
              </w:rPr>
              <w:t>selectarea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beneficiarilor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eliberate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către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această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instituție,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urmare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se </w:t>
            </w:r>
            <w:r>
              <w:rPr>
                <w:sz w:val="28"/>
              </w:rPr>
              <w:t>impune del</w:t>
            </w:r>
            <w:r>
              <w:rPr>
                <w:sz w:val="28"/>
              </w:rPr>
              <w:t>egarea unui specialist în domeniu.</w:t>
            </w:r>
          </w:p>
          <w:p w:rsidR="00D60F63" w:rsidRDefault="00A909C2">
            <w:pPr>
              <w:pStyle w:val="TableParagraph"/>
              <w:spacing w:before="321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Suplimentar, având în vedere realizarea obiectivului propus, precum și urgentarea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demarării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procesului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selectare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repetată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beneficiarilor,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propune ca proiectul de lege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să intre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în vigoare la data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publicării în Monitorul Oficial al</w:t>
            </w:r>
          </w:p>
          <w:p w:rsidR="00D60F63" w:rsidRDefault="00A909C2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Republicii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Moldova.</w:t>
            </w:r>
          </w:p>
        </w:tc>
      </w:tr>
      <w:tr w:rsidR="00D60F63">
        <w:trPr>
          <w:trHeight w:val="644"/>
        </w:trPr>
        <w:tc>
          <w:tcPr>
            <w:tcW w:w="9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D60F63" w:rsidRDefault="00A909C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Opțiunile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alternative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analizate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motivele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acestea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fost</w:t>
            </w:r>
          </w:p>
          <w:p w:rsidR="00D60F63" w:rsidRDefault="00A909C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luate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considerare</w:t>
            </w:r>
          </w:p>
        </w:tc>
      </w:tr>
      <w:tr w:rsidR="00D60F63">
        <w:trPr>
          <w:trHeight w:val="642"/>
        </w:trPr>
        <w:tc>
          <w:tcPr>
            <w:tcW w:w="9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Pe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marginea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obiectul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reglementare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stat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baza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elaborării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prezentei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legi</w:t>
            </w:r>
          </w:p>
          <w:p w:rsidR="00D60F63" w:rsidRDefault="00A909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opțiuni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alternative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fost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identificate.</w:t>
            </w:r>
          </w:p>
        </w:tc>
      </w:tr>
      <w:tr w:rsidR="00D60F63">
        <w:trPr>
          <w:trHeight w:val="380"/>
        </w:trPr>
        <w:tc>
          <w:tcPr>
            <w:tcW w:w="9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60F63" w:rsidRDefault="00A909C2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Analiza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impactului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reglementare</w:t>
            </w:r>
          </w:p>
        </w:tc>
      </w:tr>
      <w:tr w:rsidR="00D60F63">
        <w:trPr>
          <w:trHeight w:val="323"/>
        </w:trPr>
        <w:tc>
          <w:tcPr>
            <w:tcW w:w="9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CECEC"/>
          </w:tcPr>
          <w:p w:rsidR="00D60F63" w:rsidRDefault="00A909C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Impactul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asupra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sectorului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public</w:t>
            </w:r>
          </w:p>
        </w:tc>
      </w:tr>
      <w:tr w:rsidR="00D60F63">
        <w:trPr>
          <w:trHeight w:val="332"/>
        </w:trPr>
        <w:tc>
          <w:tcPr>
            <w:tcW w:w="9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Nu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identificat</w:t>
            </w:r>
          </w:p>
        </w:tc>
      </w:tr>
      <w:tr w:rsidR="00D60F63">
        <w:trPr>
          <w:trHeight w:val="397"/>
        </w:trPr>
        <w:tc>
          <w:tcPr>
            <w:tcW w:w="9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CECEC"/>
          </w:tcPr>
          <w:p w:rsidR="00D60F63" w:rsidRDefault="00A909C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4.2.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Impactul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financiar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și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argumentarea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costurilor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estimative</w:t>
            </w:r>
          </w:p>
        </w:tc>
      </w:tr>
      <w:tr w:rsidR="00D60F63">
        <w:trPr>
          <w:trHeight w:val="2896"/>
        </w:trPr>
        <w:tc>
          <w:tcPr>
            <w:tcW w:w="9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Implementarea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prezentului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proiect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implică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cheltuieli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financiare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suplimentare din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bugetul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stat.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Cheltuielile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aferente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transmiterii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dreptului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proprietate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și înregistrării modificărilor corespunzătoare în Registrul bunurilor imobile urmează a fi suportate de către beneficiar.</w:t>
            </w:r>
          </w:p>
          <w:p w:rsidR="00D60F63" w:rsidRDefault="00A909C2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Totodată,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const</w:t>
            </w:r>
            <w:r>
              <w:rPr>
                <w:spacing w:val="-2"/>
                <w:sz w:val="28"/>
              </w:rPr>
              <w:t>ată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pentru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întreținerea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blocului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locativ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și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anume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achitarea </w:t>
            </w:r>
            <w:r>
              <w:rPr>
                <w:sz w:val="28"/>
              </w:rPr>
              <w:t>serviciilor de pază, pentru anul 2024 au fost cheltuite mijloace financiare în valoare de 620 697,6 lei din bugetul de stat.</w:t>
            </w:r>
          </w:p>
          <w:p w:rsidR="00D60F63" w:rsidRDefault="00A909C2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Astfel,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odată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transmiterea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tuturor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locuințelor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și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preluarea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bunului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imobil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de </w:t>
            </w:r>
            <w:r>
              <w:rPr>
                <w:sz w:val="28"/>
              </w:rPr>
              <w:t>către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asociația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condomeniu,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atesta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economie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bugetul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stat.</w:t>
            </w:r>
          </w:p>
        </w:tc>
      </w:tr>
      <w:tr w:rsidR="00D60F63">
        <w:trPr>
          <w:trHeight w:val="322"/>
        </w:trPr>
        <w:tc>
          <w:tcPr>
            <w:tcW w:w="9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CECEC"/>
          </w:tcPr>
          <w:p w:rsidR="00D60F63" w:rsidRDefault="00A909C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Impactul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asupra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sectorului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privat</w:t>
            </w:r>
          </w:p>
        </w:tc>
      </w:tr>
      <w:tr w:rsidR="00D60F63">
        <w:trPr>
          <w:trHeight w:val="321"/>
        </w:trPr>
        <w:tc>
          <w:tcPr>
            <w:tcW w:w="9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identificat.</w:t>
            </w:r>
          </w:p>
        </w:tc>
      </w:tr>
      <w:tr w:rsidR="00D60F63">
        <w:trPr>
          <w:trHeight w:val="321"/>
        </w:trPr>
        <w:tc>
          <w:tcPr>
            <w:tcW w:w="9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CECEC"/>
          </w:tcPr>
          <w:p w:rsidR="00D60F63" w:rsidRDefault="00A909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Impactul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social</w:t>
            </w:r>
          </w:p>
        </w:tc>
      </w:tr>
      <w:tr w:rsidR="00D60F63">
        <w:trPr>
          <w:trHeight w:val="966"/>
        </w:trPr>
        <w:tc>
          <w:tcPr>
            <w:tcW w:w="9112" w:type="dxa"/>
            <w:tcBorders>
              <w:left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Proiectul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actului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normativ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impact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pozitiv,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având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efecte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directe </w:t>
            </w:r>
            <w:r>
              <w:rPr>
                <w:spacing w:val="-6"/>
                <w:sz w:val="28"/>
              </w:rPr>
              <w:t>asupra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îmbunătățirii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calității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vieții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participanților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la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lichidarea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avariei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>la</w:t>
            </w:r>
          </w:p>
          <w:p w:rsidR="00D60F63" w:rsidRDefault="00A909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Cernobîl,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asigurarea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locuințe.</w:t>
            </w:r>
          </w:p>
        </w:tc>
      </w:tr>
      <w:tr w:rsidR="00D60F63">
        <w:trPr>
          <w:trHeight w:val="321"/>
        </w:trPr>
        <w:tc>
          <w:tcPr>
            <w:tcW w:w="91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CECEC"/>
          </w:tcPr>
          <w:p w:rsidR="00D60F63" w:rsidRDefault="00A909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4.4.1.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Impactul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asupra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datelor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caracter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personal</w:t>
            </w:r>
          </w:p>
        </w:tc>
      </w:tr>
      <w:tr w:rsidR="00D60F63">
        <w:trPr>
          <w:trHeight w:val="967"/>
        </w:trPr>
        <w:tc>
          <w:tcPr>
            <w:tcW w:w="9112" w:type="dxa"/>
            <w:tcBorders>
              <w:left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Datele cu caracter personal ale beneficiarilor (nume, prenume, IDNP, ș.a.) se prelucrează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către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Comisia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transmitere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locuințelor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conformitate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cu</w:t>
            </w:r>
          </w:p>
          <w:p w:rsidR="00D60F63" w:rsidRDefault="00A909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w w:val="85"/>
                <w:sz w:val="28"/>
              </w:rPr>
              <w:t>legislația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în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vigoare.</w:t>
            </w:r>
          </w:p>
        </w:tc>
      </w:tr>
      <w:tr w:rsidR="00D60F63">
        <w:trPr>
          <w:trHeight w:val="376"/>
        </w:trPr>
        <w:tc>
          <w:tcPr>
            <w:tcW w:w="91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CECEC"/>
          </w:tcPr>
          <w:p w:rsidR="00D60F63" w:rsidRDefault="00A909C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0"/>
                <w:sz w:val="28"/>
              </w:rPr>
              <w:t>4.4.2.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Impactul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asupra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echității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egalității</w:t>
            </w:r>
            <w:r>
              <w:rPr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w w:val="90"/>
                <w:sz w:val="28"/>
              </w:rPr>
              <w:t>gen</w:t>
            </w:r>
          </w:p>
        </w:tc>
      </w:tr>
      <w:tr w:rsidR="00D60F63">
        <w:trPr>
          <w:trHeight w:val="323"/>
        </w:trPr>
        <w:tc>
          <w:tcPr>
            <w:tcW w:w="9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F63" w:rsidRDefault="00A909C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Nu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identificat</w:t>
            </w:r>
          </w:p>
        </w:tc>
      </w:tr>
    </w:tbl>
    <w:p w:rsidR="00D60F63" w:rsidRDefault="00D60F63">
      <w:pPr>
        <w:spacing w:line="303" w:lineRule="exact"/>
        <w:rPr>
          <w:sz w:val="28"/>
        </w:rPr>
        <w:sectPr w:rsidR="00D60F63">
          <w:pgSz w:w="11910" w:h="16850"/>
          <w:pgMar w:top="1000" w:right="960" w:bottom="1052" w:left="160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2"/>
      </w:tblGrid>
      <w:tr w:rsidR="00D60F63">
        <w:trPr>
          <w:trHeight w:val="321"/>
        </w:trPr>
        <w:tc>
          <w:tcPr>
            <w:tcW w:w="9112" w:type="dxa"/>
            <w:tcBorders>
              <w:top w:val="nil"/>
              <w:bottom w:val="single" w:sz="4" w:space="0" w:color="000000"/>
            </w:tcBorders>
            <w:shd w:val="clear" w:color="auto" w:fill="F1F1F1"/>
          </w:tcPr>
          <w:p w:rsidR="00D60F63" w:rsidRDefault="00A909C2">
            <w:pPr>
              <w:pStyle w:val="TableParagraph"/>
              <w:spacing w:line="301" w:lineRule="exact"/>
              <w:rPr>
                <w:sz w:val="28"/>
              </w:rPr>
            </w:pPr>
            <w:bookmarkStart w:id="0" w:name="_GoBack" w:colFirst="0" w:colLast="0"/>
            <w:r>
              <w:rPr>
                <w:sz w:val="28"/>
              </w:rPr>
              <w:lastRenderedPageBreak/>
              <w:t>4.5.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Impactul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asupra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mediului</w:t>
            </w:r>
          </w:p>
        </w:tc>
      </w:tr>
      <w:tr w:rsidR="00D60F63">
        <w:trPr>
          <w:trHeight w:val="321"/>
        </w:trPr>
        <w:tc>
          <w:tcPr>
            <w:tcW w:w="9112" w:type="dxa"/>
            <w:tcBorders>
              <w:top w:val="single" w:sz="4" w:space="0" w:color="000000"/>
            </w:tcBorders>
          </w:tcPr>
          <w:p w:rsidR="00D60F63" w:rsidRDefault="00A909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identificat</w:t>
            </w:r>
          </w:p>
        </w:tc>
      </w:tr>
      <w:tr w:rsidR="00D60F63">
        <w:trPr>
          <w:trHeight w:val="323"/>
        </w:trPr>
        <w:tc>
          <w:tcPr>
            <w:tcW w:w="9112" w:type="dxa"/>
            <w:shd w:val="clear" w:color="auto" w:fill="ECECEC"/>
          </w:tcPr>
          <w:p w:rsidR="00D60F63" w:rsidRDefault="00A909C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4.6.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Alte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impacturi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și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informații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relevante</w:t>
            </w:r>
          </w:p>
        </w:tc>
      </w:tr>
      <w:tr w:rsidR="00D60F63">
        <w:trPr>
          <w:trHeight w:val="320"/>
        </w:trPr>
        <w:tc>
          <w:tcPr>
            <w:tcW w:w="9112" w:type="dxa"/>
          </w:tcPr>
          <w:p w:rsidR="00D60F63" w:rsidRDefault="00A909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identificate</w:t>
            </w:r>
          </w:p>
        </w:tc>
      </w:tr>
      <w:tr w:rsidR="00D60F63">
        <w:trPr>
          <w:trHeight w:val="323"/>
        </w:trPr>
        <w:tc>
          <w:tcPr>
            <w:tcW w:w="9112" w:type="dxa"/>
            <w:shd w:val="clear" w:color="auto" w:fill="BEBEBE"/>
          </w:tcPr>
          <w:p w:rsidR="00D60F63" w:rsidRDefault="00A909C2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5.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Compatibilitatea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proiectului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actului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normativ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cu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legislația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UE</w:t>
            </w:r>
          </w:p>
        </w:tc>
      </w:tr>
      <w:tr w:rsidR="00D60F63">
        <w:trPr>
          <w:trHeight w:val="676"/>
        </w:trPr>
        <w:tc>
          <w:tcPr>
            <w:tcW w:w="9112" w:type="dxa"/>
            <w:tcBorders>
              <w:bottom w:val="single" w:sz="4" w:space="0" w:color="000000"/>
            </w:tcBorders>
            <w:shd w:val="clear" w:color="auto" w:fill="ECECEC"/>
          </w:tcPr>
          <w:p w:rsidR="00D60F63" w:rsidRDefault="00A909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5.1. Măsuri normative necesare pentru transpunerea actelor juridice ale UE în </w:t>
            </w:r>
            <w:r>
              <w:rPr>
                <w:w w:val="90"/>
                <w:sz w:val="28"/>
              </w:rPr>
              <w:t>legislația națională</w:t>
            </w:r>
          </w:p>
        </w:tc>
      </w:tr>
      <w:tr w:rsidR="00D60F63">
        <w:trPr>
          <w:trHeight w:val="321"/>
        </w:trPr>
        <w:tc>
          <w:tcPr>
            <w:tcW w:w="9112" w:type="dxa"/>
            <w:tcBorders>
              <w:top w:val="single" w:sz="4" w:space="0" w:color="000000"/>
            </w:tcBorders>
          </w:tcPr>
          <w:p w:rsidR="00D60F63" w:rsidRDefault="00A909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atestă</w:t>
            </w:r>
          </w:p>
        </w:tc>
      </w:tr>
      <w:tr w:rsidR="00D60F63">
        <w:trPr>
          <w:trHeight w:val="644"/>
        </w:trPr>
        <w:tc>
          <w:tcPr>
            <w:tcW w:w="9112" w:type="dxa"/>
            <w:shd w:val="clear" w:color="auto" w:fill="ECECEC"/>
          </w:tcPr>
          <w:p w:rsidR="00D60F63" w:rsidRDefault="00A909C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5.2.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Măsuri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normative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urmăresc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crearea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cadrului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juridic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intern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necesar</w:t>
            </w:r>
          </w:p>
          <w:p w:rsidR="00D60F63" w:rsidRDefault="00A909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pentru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implementarea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legislației UE</w:t>
            </w:r>
          </w:p>
        </w:tc>
      </w:tr>
      <w:tr w:rsidR="00D60F63">
        <w:trPr>
          <w:trHeight w:val="321"/>
        </w:trPr>
        <w:tc>
          <w:tcPr>
            <w:tcW w:w="9112" w:type="dxa"/>
          </w:tcPr>
          <w:p w:rsidR="00D60F63" w:rsidRDefault="00A909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atestă</w:t>
            </w:r>
          </w:p>
        </w:tc>
      </w:tr>
      <w:tr w:rsidR="00D60F63">
        <w:trPr>
          <w:trHeight w:val="323"/>
        </w:trPr>
        <w:tc>
          <w:tcPr>
            <w:tcW w:w="9112" w:type="dxa"/>
            <w:shd w:val="clear" w:color="auto" w:fill="BEBEBE"/>
          </w:tcPr>
          <w:p w:rsidR="00D60F63" w:rsidRDefault="00A909C2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6.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Avizarea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și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consultarea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publică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proiectului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actului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normativ</w:t>
            </w:r>
          </w:p>
        </w:tc>
      </w:tr>
      <w:tr w:rsidR="00D60F63">
        <w:trPr>
          <w:trHeight w:val="2252"/>
        </w:trPr>
        <w:tc>
          <w:tcPr>
            <w:tcW w:w="9112" w:type="dxa"/>
          </w:tcPr>
          <w:p w:rsidR="00D60F63" w:rsidRDefault="00A909C2">
            <w:pPr>
              <w:pStyle w:val="TableParagraph"/>
              <w:tabs>
                <w:tab w:val="left" w:pos="1812"/>
                <w:tab w:val="left" w:pos="3077"/>
                <w:tab w:val="left" w:pos="4982"/>
                <w:tab w:val="left" w:pos="6282"/>
                <w:tab w:val="left" w:pos="8488"/>
              </w:tabs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În vederea respectării prevederilor Legii 239/2008 privind transparența în procesul decizional şi a Regulamentului cu privire la procedurile de consultare publică cu societatea civilă în procesul decizion</w:t>
            </w:r>
            <w:r>
              <w:rPr>
                <w:sz w:val="28"/>
              </w:rPr>
              <w:t>al, aprobat prin Hotărârea Guvernului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967/2016,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anunțul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inițierea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procesului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elaborare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a proiectului a fost plasat pe portalul guvernamental </w:t>
            </w:r>
            <w:r>
              <w:fldChar w:fldCharType="begin"/>
            </w:r>
            <w:r>
              <w:instrText xml:space="preserve"> HYPERLINK "http://www.particip.gov.md/" \h </w:instrText>
            </w:r>
            <w:r>
              <w:fldChar w:fldCharType="separate"/>
            </w:r>
            <w:r>
              <w:rPr>
                <w:sz w:val="28"/>
                <w:u w:val="single"/>
              </w:rPr>
              <w:t>www.particip.gov.md</w:t>
            </w:r>
            <w:r>
              <w:rPr>
                <w:sz w:val="28"/>
                <w:u w:val="single"/>
              </w:rPr>
              <w:fldChar w:fldCharType="end"/>
            </w:r>
            <w:r>
              <w:rPr>
                <w:sz w:val="28"/>
              </w:rPr>
              <w:t xml:space="preserve"> și </w:t>
            </w:r>
            <w:r>
              <w:rPr>
                <w:spacing w:val="-4"/>
                <w:sz w:val="28"/>
              </w:rPr>
              <w:t>poate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fi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accesat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la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următorul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link:</w:t>
            </w:r>
          </w:p>
          <w:p w:rsidR="00D60F63" w:rsidRDefault="00A909C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https://particip.gov.md/ro/document/stages/*/13680</w:t>
            </w:r>
            <w:r>
              <w:rPr>
                <w:color w:val="0000FF"/>
                <w:spacing w:val="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</w:tr>
      <w:tr w:rsidR="00D60F63">
        <w:trPr>
          <w:trHeight w:val="323"/>
        </w:trPr>
        <w:tc>
          <w:tcPr>
            <w:tcW w:w="9112" w:type="dxa"/>
            <w:shd w:val="clear" w:color="auto" w:fill="BEBEBE"/>
          </w:tcPr>
          <w:p w:rsidR="00D60F63" w:rsidRDefault="00A909C2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Concluziile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expertizelor</w:t>
            </w:r>
          </w:p>
        </w:tc>
      </w:tr>
      <w:tr w:rsidR="00D60F63">
        <w:trPr>
          <w:trHeight w:val="1288"/>
        </w:trPr>
        <w:tc>
          <w:tcPr>
            <w:tcW w:w="9112" w:type="dxa"/>
          </w:tcPr>
          <w:p w:rsidR="00D60F63" w:rsidRDefault="00A909C2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În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conformitate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prevederile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art.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și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art.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Legea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nr.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100/2017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privire </w:t>
            </w:r>
            <w:r>
              <w:rPr>
                <w:sz w:val="28"/>
              </w:rPr>
              <w:t xml:space="preserve">la actele normative proiectul de hotărâre urmează a fi supus expertizei juridice </w:t>
            </w:r>
            <w:r>
              <w:rPr>
                <w:spacing w:val="-6"/>
                <w:sz w:val="28"/>
              </w:rPr>
              <w:t>și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expertizei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anticorupție,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efectuate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către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Ministerul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Justiției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și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respectiv,</w:t>
            </w:r>
          </w:p>
          <w:p w:rsidR="00D60F63" w:rsidRDefault="00A909C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Centrul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Naţional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Anticorupție.</w:t>
            </w:r>
          </w:p>
        </w:tc>
      </w:tr>
      <w:tr w:rsidR="00D60F63">
        <w:trPr>
          <w:trHeight w:val="320"/>
        </w:trPr>
        <w:tc>
          <w:tcPr>
            <w:tcW w:w="9112" w:type="dxa"/>
            <w:shd w:val="clear" w:color="auto" w:fill="BEBEBE"/>
          </w:tcPr>
          <w:p w:rsidR="00D60F63" w:rsidRDefault="00A909C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Modul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încorporare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actului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în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cadrul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normativ</w:t>
            </w:r>
            <w:r>
              <w:rPr>
                <w:b/>
                <w:spacing w:val="-2"/>
                <w:sz w:val="28"/>
              </w:rPr>
              <w:t xml:space="preserve"> existent</w:t>
            </w:r>
          </w:p>
        </w:tc>
      </w:tr>
      <w:tr w:rsidR="00D60F63">
        <w:trPr>
          <w:trHeight w:val="1287"/>
        </w:trPr>
        <w:tc>
          <w:tcPr>
            <w:tcW w:w="9112" w:type="dxa"/>
          </w:tcPr>
          <w:p w:rsidR="00D60F63" w:rsidRDefault="00A909C2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După adoptarea proiectului de lege, urmează modificarea și </w:t>
            </w:r>
            <w:r>
              <w:rPr>
                <w:sz w:val="28"/>
              </w:rPr>
              <w:t xml:space="preserve">ajustarea Regulamentului privind modul de transmitere a locuințelor din blocul locativ </w:t>
            </w:r>
            <w:r>
              <w:rPr>
                <w:spacing w:val="-2"/>
                <w:sz w:val="28"/>
              </w:rPr>
              <w:t>situat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în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municipiul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Chișinău,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str.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Iulia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91/3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și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instituire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Comisiei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de</w:t>
            </w:r>
          </w:p>
          <w:p w:rsidR="00D60F63" w:rsidRDefault="00A909C2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transmitere,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aprobat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Hotărârea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Guvernului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nr.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283/2024.</w:t>
            </w:r>
          </w:p>
        </w:tc>
      </w:tr>
      <w:tr w:rsidR="00D60F63">
        <w:trPr>
          <w:trHeight w:val="645"/>
        </w:trPr>
        <w:tc>
          <w:tcPr>
            <w:tcW w:w="9112" w:type="dxa"/>
            <w:shd w:val="clear" w:color="auto" w:fill="BEBEBE"/>
          </w:tcPr>
          <w:p w:rsidR="00D60F63" w:rsidRDefault="00A909C2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Măsurile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necesare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pentru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implementarea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prevederilor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proiectului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actului normativ</w:t>
            </w:r>
          </w:p>
        </w:tc>
      </w:tr>
      <w:tr w:rsidR="00D60F63">
        <w:trPr>
          <w:trHeight w:val="644"/>
        </w:trPr>
        <w:tc>
          <w:tcPr>
            <w:tcW w:w="9112" w:type="dxa"/>
          </w:tcPr>
          <w:p w:rsidR="00D60F63" w:rsidRDefault="00A909C2">
            <w:pPr>
              <w:pStyle w:val="TableParagraph"/>
              <w:spacing w:line="314" w:lineRule="exact"/>
              <w:ind w:left="177"/>
              <w:rPr>
                <w:sz w:val="28"/>
              </w:rPr>
            </w:pPr>
            <w:r>
              <w:rPr>
                <w:sz w:val="28"/>
              </w:rPr>
              <w:t>Aprobarea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proiectului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lege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presupune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demararea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unei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etape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selectare</w:t>
            </w:r>
          </w:p>
          <w:p w:rsidR="00D60F63" w:rsidRDefault="00A909C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a </w:t>
            </w:r>
            <w:r>
              <w:rPr>
                <w:spacing w:val="-2"/>
                <w:sz w:val="28"/>
              </w:rPr>
              <w:t>beneficiarilor.</w:t>
            </w:r>
          </w:p>
        </w:tc>
      </w:tr>
      <w:bookmarkEnd w:id="0"/>
    </w:tbl>
    <w:p w:rsidR="00D60F63" w:rsidRDefault="00D60F63">
      <w:pPr>
        <w:rPr>
          <w:b/>
          <w:sz w:val="28"/>
        </w:rPr>
      </w:pPr>
    </w:p>
    <w:p w:rsidR="00D60F63" w:rsidRDefault="00D60F63">
      <w:pPr>
        <w:rPr>
          <w:b/>
          <w:sz w:val="28"/>
        </w:rPr>
      </w:pPr>
    </w:p>
    <w:p w:rsidR="00D60F63" w:rsidRDefault="00A909C2" w:rsidP="00A909C2">
      <w:pPr>
        <w:tabs>
          <w:tab w:val="left" w:pos="6777"/>
        </w:tabs>
        <w:rPr>
          <w:b/>
          <w:spacing w:val="-2"/>
          <w:sz w:val="28"/>
          <w:lang w:val="ru-RU"/>
        </w:rPr>
      </w:pPr>
      <w:r>
        <w:rPr>
          <w:b/>
          <w:sz w:val="28"/>
        </w:rPr>
        <w:t>Secretară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generală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adjunctă</w:t>
      </w:r>
      <w:r>
        <w:rPr>
          <w:b/>
          <w:sz w:val="28"/>
        </w:rPr>
        <w:tab/>
        <w:t>Cristina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JANDÎC</w:t>
      </w:r>
    </w:p>
    <w:p w:rsidR="00A909C2" w:rsidRDefault="00A909C2" w:rsidP="00A909C2">
      <w:pPr>
        <w:tabs>
          <w:tab w:val="left" w:pos="6777"/>
        </w:tabs>
        <w:rPr>
          <w:b/>
          <w:spacing w:val="-2"/>
          <w:sz w:val="28"/>
          <w:lang w:val="ru-RU"/>
        </w:rPr>
      </w:pPr>
    </w:p>
    <w:p w:rsidR="00A909C2" w:rsidRDefault="00A909C2" w:rsidP="00A909C2">
      <w:pPr>
        <w:tabs>
          <w:tab w:val="left" w:pos="6777"/>
        </w:tabs>
        <w:rPr>
          <w:b/>
          <w:spacing w:val="-2"/>
          <w:sz w:val="28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Default="00A909C2" w:rsidP="00A909C2">
      <w:pPr>
        <w:tabs>
          <w:tab w:val="left" w:pos="6777"/>
        </w:tabs>
        <w:rPr>
          <w:spacing w:val="-2"/>
          <w:sz w:val="18"/>
          <w:szCs w:val="18"/>
          <w:highlight w:val="yellow"/>
          <w:u w:val="single"/>
          <w:lang w:val="ru-RU"/>
        </w:rPr>
      </w:pPr>
    </w:p>
    <w:p w:rsidR="00A909C2" w:rsidRPr="00A909C2" w:rsidRDefault="00A909C2" w:rsidP="00A909C2">
      <w:pPr>
        <w:tabs>
          <w:tab w:val="left" w:pos="6777"/>
        </w:tabs>
        <w:rPr>
          <w:spacing w:val="-2"/>
          <w:sz w:val="18"/>
          <w:szCs w:val="18"/>
          <w:u w:val="single"/>
          <w:lang w:val="ru-RU"/>
        </w:rPr>
      </w:pPr>
      <w:r w:rsidRPr="00A909C2">
        <w:rPr>
          <w:spacing w:val="-2"/>
          <w:sz w:val="18"/>
          <w:szCs w:val="18"/>
          <w:highlight w:val="yellow"/>
          <w:u w:val="single"/>
          <w:lang w:val="ru-RU"/>
        </w:rPr>
        <w:t>Перевод произвольный</w:t>
      </w:r>
    </w:p>
    <w:p w:rsidR="00A909C2" w:rsidRPr="00A909C2" w:rsidRDefault="00A909C2" w:rsidP="00A909C2">
      <w:pPr>
        <w:tabs>
          <w:tab w:val="left" w:pos="6777"/>
        </w:tabs>
        <w:rPr>
          <w:spacing w:val="-2"/>
          <w:lang w:val="ru-RU"/>
        </w:rPr>
      </w:pPr>
    </w:p>
    <w:p w:rsidR="00A909C2" w:rsidRPr="00A909C2" w:rsidRDefault="00A909C2" w:rsidP="00A909C2">
      <w:pPr>
        <w:tabs>
          <w:tab w:val="left" w:pos="6777"/>
        </w:tabs>
        <w:jc w:val="center"/>
        <w:rPr>
          <w:lang w:val="ru-RU"/>
        </w:rPr>
      </w:pPr>
      <w:r w:rsidRPr="00A909C2">
        <w:rPr>
          <w:lang w:val="ru-RU"/>
        </w:rPr>
        <w:t>СПРАВОЧНАЯ ЗАПИСКА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 xml:space="preserve">к законопроекту о внесении изменений в Закон №. 323/2023 о безвозмездной передаче жилья в жилом доме, расположенном на территории муниципалитета. Кишинёв, ул. </w:t>
      </w:r>
      <w:proofErr w:type="spellStart"/>
      <w:r w:rsidRPr="00A909C2">
        <w:rPr>
          <w:lang w:val="ru-RU"/>
        </w:rPr>
        <w:t>Алба</w:t>
      </w:r>
      <w:proofErr w:type="spellEnd"/>
      <w:r w:rsidRPr="00A909C2">
        <w:rPr>
          <w:lang w:val="ru-RU"/>
        </w:rPr>
        <w:t>-Юлия 91/3, предназначенный для участников ликвидации последствий аварии на Чернобыльской АЭС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1. Имя или фамилия автора и, в соответствующих случаях, участников разработки проекта нормативного акта.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Законопроект разработан Министерством труда и социальной защиты. 2. Условия, обусловившие необходимость разработки проекта нормативного акта 2.1. Правовая основа или, в зависимости от обстоятельств, источник проекта нормативного акта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Законопроект разработан в целях корректировки нормативной правовой базы по вопросам бесплатной передачи жилого фонда из ведения Министерства труда и социальной защиты в частную собственность участников ликвидации последствий аварии на Чернобыльской АЭС в части, касающейся: условия соответствия требованиям, или в результате</w:t>
      </w:r>
      <w:proofErr w:type="gramStart"/>
      <w:r w:rsidRPr="00A909C2">
        <w:rPr>
          <w:lang w:val="ru-RU"/>
        </w:rPr>
        <w:t xml:space="preserve"> В</w:t>
      </w:r>
      <w:proofErr w:type="gramEnd"/>
      <w:r w:rsidRPr="00A909C2">
        <w:rPr>
          <w:lang w:val="ru-RU"/>
        </w:rPr>
        <w:t xml:space="preserve"> процессе отбора бенефициаров было установлено, что из 80 имеющихся домов было выделено только 9, основной причиной чего стало несоответствие заявителей условиям. 2.2. Описание текущей ситуации и проблем, требующих вмешательства, включая применимую нормативную базу и нормативные недостатки/пробелы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 xml:space="preserve">5 декабря 2024 года деятельность Комиссии по передаче жилья в жилом доме, расположенном в г. Кишинёве, ул. </w:t>
      </w:r>
      <w:proofErr w:type="spellStart"/>
      <w:r w:rsidRPr="00A909C2">
        <w:rPr>
          <w:lang w:val="ru-RU"/>
        </w:rPr>
        <w:t>Алба</w:t>
      </w:r>
      <w:proofErr w:type="spellEnd"/>
      <w:r w:rsidRPr="00A909C2">
        <w:rPr>
          <w:lang w:val="ru-RU"/>
        </w:rPr>
        <w:t>-Юлия нет. 91/3 (далее – Комиссия). Согласно представленным данным, подтверждено, что всего было зарегистрировано и рассмотрено 86 дел, из которых 77 были отклонены как несоответствующие требованиям.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Основными причинами отклонения заявлений заявителей являются (включая совокупность):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1. участие в приватизации жилья (около 36,8%);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2. имеет в частной или общей собственности жилой дом или земельный участок под застройку (около 26,3%);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3. отчуждали или дарили жилье, находящееся в частной или совместной собственности (около 9,2%); 4. участвовал в ядерных экспериментах, авариях с ионизирующим излучением и их последствиях на гражданских или военных атомных объектах, кроме C.A.E. Чернобыль (около 6,5%); 5. другие причины.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Так, предлагается скорректировать нормативную базу в части, касающейся условий предоставления жилья, которые бы определяли увеличение количества получателей и, соответственно, распределение оставшихся нераспределенными 71 жилья, или в текущих условиях цель Закона №. 323/2023 не был достигнут.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3. Преследуемые цели и предлагаемые решения 3.1. Основные положения проекта и выделение новых элементов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Проектом нормативного акта предлагаются дополнительные меры по обеспечению права на жилище участников ликвидации последствий аварии на К.А.Э. Чернобыль, расширив критерии отбора следующим образом: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1. к ст. 5 абзац. (1) письмо. в) в качестве исключения вводится недвижимое имущество (жилье), полученное по наследству. Таким образом, если человек владеет домом, полученным по наследству в частную или общую собственность, независимо от его площади и местонахождения, он становится подходящим.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При этом из перечня имущества, находящегося в собственности, исключены земельные участки под застройку, поскольку данная недвижимость не является местом проживания;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2. к ст. 5 абзац. (1) письмо. д) вносятся изменения таким образом, чтобы условие соответствия требованиям распространялось только на жилье, ранее полученное от государства;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3. к ст. 5 абзац. (1) письмо. е) в качестве исключения вводятся случаи, когда в приватизации жилого дома участвовало три и более человек, при этом каждый из них получал долю, равную одной трети или менее его площади. Дополнение сделано с учетом того, что в данных обстоятельствах право собственности, а также атрибуты владения, пользования и распоряжения имуществом ограничены, а сособственники имеют право только на долю площади поверхности жилище, которое не обеспечивает в полной мере потребности в достойном проживании.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Исключение также применяется, если заявитель владеет или отчуждал долю (1/3, ¼ или менее) недвижимого имущества, полученного в результате процесса приватизации.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 xml:space="preserve">4. Статья 5 дополнена положениями, позволяющими лицам, являющимся собственниками частной или общей недвижимости, не соответствующей техническим и/или санитарным нормам, пользоваться жилым помещением в жилом доме, расположенном на территории муниципалитета. </w:t>
      </w:r>
      <w:r w:rsidRPr="00A909C2">
        <w:rPr>
          <w:lang w:val="ru-RU"/>
        </w:rPr>
        <w:lastRenderedPageBreak/>
        <w:t xml:space="preserve">Кишинёв, ул. </w:t>
      </w:r>
      <w:proofErr w:type="spellStart"/>
      <w:r w:rsidRPr="00A909C2">
        <w:rPr>
          <w:lang w:val="ru-RU"/>
        </w:rPr>
        <w:t>Алба</w:t>
      </w:r>
      <w:proofErr w:type="spellEnd"/>
      <w:r w:rsidRPr="00A909C2">
        <w:rPr>
          <w:lang w:val="ru-RU"/>
        </w:rPr>
        <w:t xml:space="preserve"> Юлия 91/3.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5. пополнение категории льготников лицами, заболевшими актинией или ставшими инвалидами вследствие ядерных экспериментов, аварий с ионизирующим излучением и их последствий на гражданских или военных атомных объектах. В этой связи необходимо отметить, что согласно ст. 22 Закона №. В соответствии с Указом Президента № 909/1992 данная категория лиц приравнивается в осуществлении некоторых прав к участникам ликвидации последствий аварии на Чернобыльской АЭС при наличии у них удостоверения личности (с надписью RISC), выданного органом военного управления;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6. к ст. 5 абзац. (4) условие расположения «в селе или коммуне» жилого помещения, принадлежащего супругу заявителя (участнику ликвидации последствий аварии на Чернобыльской АЭС), приобретенного по наследству, дарению или до заключения договора брак исключен. В связи с этим ст. 573 Гражданского кодекса регулирует личное имущество каждого из супругов, а согласно п. (1) имущество, принадлежавшее супругам до заключения брака, а также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приобретенные ими во время брака на основании договора дарения, по наследству или иным безвозмездным образом, являются исключительной собственностью того супруга, которому они принадлежали или который их приобрел. Поэтому введение условия о местонахождении актива не имеет значения.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7. к ст. 7 абзац. (1) предлагается дополнить поименный состав Комиссии по передаче представителем Государственного учреждения «Кадастр недвижимости», учитывая, что основная информация, на основании которой происходит отбор бенефициаров, выдается этим учреждением, поэтому необходимо делегировать специалиста в предметной области.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Кроме того, учитывая достижение поставленной цели, а также срочность начала процесса повторного отбора бенефициаров, предлагается, чтобы проект закона вступил в силу со дня опубликования в Официальном мониторе Республики Молдова. 3.2. Проанализированы альтернативные варианты и причины, по которым они не были рассмотрены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Альтернативных вариантов относительно предмета регулирования, положенного в основу разработки настоящего закона, выявлено не было. 4. Анализ регулирующего воздействия 4.1. Влияние на государственный сектор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Не идентифицировано 4.2. Финансовые последствия и обоснование предполагаемых затрат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Реализация данного проекта не потребует дополнительных финансовых затрат из государственного бюджета. Расходы, связанные с переходом права собственности и регистрацией соответствующих изменений в Реестре недвижимости, несет выгодоприобретатель.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При этом отмечается, что на содержание многоквартирного дома, а именно оплату услуг охраны, из государственного бюджета на 2024 год были израсходованы финансовые средства в размере 620 697,6 леев.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Таким образом, с передачей всех единиц жилья и принятием недвижимости в собственность товарищества собственников жилья будет подтверждена экономия средств государственного бюджета. 4.3. Влияние на частный сектор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 xml:space="preserve">Его личность не установлена. 4.4. Социальное воздействие Проект нормативного акта имеет положительное социальное воздействие, оказывая непосредственное влияние на улучшение </w:t>
      </w:r>
      <w:proofErr w:type="gramStart"/>
      <w:r w:rsidRPr="00A909C2">
        <w:rPr>
          <w:lang w:val="ru-RU"/>
        </w:rPr>
        <w:t>качества жизни участников ликвидации последствий катастрофы</w:t>
      </w:r>
      <w:proofErr w:type="gramEnd"/>
      <w:r w:rsidRPr="00A909C2">
        <w:rPr>
          <w:lang w:val="ru-RU"/>
        </w:rPr>
        <w:t xml:space="preserve"> на Чернобыльской АЭС путем обеспечения их жильем. 4.4.1. Воздействие на персональные данные Персональные данные бенефициаров (фамилия, имя, ИНН и т. д.) обрабатываются Комиссией по передаче жилья в соответствии с действующим законодательством. 4.4.2. Влияние на гендерное равенство и равноправие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Не идентифицировано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4.5. Воздействие на окружающую среду</w:t>
      </w:r>
      <w:proofErr w:type="gramStart"/>
      <w:r w:rsidRPr="00A909C2">
        <w:rPr>
          <w:lang w:val="ru-RU"/>
        </w:rPr>
        <w:t xml:space="preserve"> Н</w:t>
      </w:r>
      <w:proofErr w:type="gramEnd"/>
      <w:r w:rsidRPr="00A909C2">
        <w:rPr>
          <w:lang w:val="ru-RU"/>
        </w:rPr>
        <w:t>е определено 4.6. Другие воздействия и соответствующая информация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Не выявлено 5. Соответствие проекта нормативного акта законодательству ЕС 5.1. Нормативные меры, необходимые для транспонирования правовых актов ЕС в национальное законодательство</w:t>
      </w:r>
      <w:proofErr w:type="gramStart"/>
      <w:r w:rsidRPr="00A909C2">
        <w:rPr>
          <w:lang w:val="ru-RU"/>
        </w:rPr>
        <w:t xml:space="preserve"> Н</w:t>
      </w:r>
      <w:proofErr w:type="gramEnd"/>
      <w:r w:rsidRPr="00A909C2">
        <w:rPr>
          <w:lang w:val="ru-RU"/>
        </w:rPr>
        <w:t>е сертифицировано 5.2. Нормативные меры, направленные на создание внутренней правовой базы, необходимой для реализации законодательства ЕС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Не сертифицирован 6. Публичное одобрение и обсуждение проекта нормативного акта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proofErr w:type="gramStart"/>
      <w:r w:rsidRPr="00A909C2">
        <w:rPr>
          <w:lang w:val="ru-RU"/>
        </w:rPr>
        <w:t>В целях соблюдения положений Закона 239/2008 о прозрачности процесса принятия решений и Положения о процедурах публичных консультаций с гражданским обществом в процессе принятия решений, утвержденного Постановлением Правительства №. В соответствии с Указом Президента № 967/2016 объявление о начале процесса разработки проекта было размещено на правительственном портале www.particip.gov.md и доступно по следующей ссылке: https://particip.gov.md/ro</w:t>
      </w:r>
      <w:proofErr w:type="gramEnd"/>
      <w:r w:rsidRPr="00A909C2">
        <w:rPr>
          <w:lang w:val="ru-RU"/>
        </w:rPr>
        <w:t>/document/ этапы/* /13680 . 7. Заключения экспертизы</w:t>
      </w:r>
      <w:proofErr w:type="gramStart"/>
      <w:r w:rsidRPr="00A909C2">
        <w:rPr>
          <w:lang w:val="ru-RU"/>
        </w:rPr>
        <w:t xml:space="preserve"> В</w:t>
      </w:r>
      <w:proofErr w:type="gramEnd"/>
      <w:r w:rsidRPr="00A909C2">
        <w:rPr>
          <w:lang w:val="ru-RU"/>
        </w:rPr>
        <w:t xml:space="preserve"> соответствии с положениями ст. 36 и ст. 37 Закона №. В соответствии с Законом № 100/2017 «О нормативных актах» проект постановления подлежит правовой и антикоррупционной экспертизе, которые </w:t>
      </w:r>
      <w:r w:rsidRPr="00A909C2">
        <w:rPr>
          <w:lang w:val="ru-RU"/>
        </w:rPr>
        <w:lastRenderedPageBreak/>
        <w:t>проводятся Министерством юстиции и Национальным антикоррупционным центром соответственно. 8. Как включить закон в существующую нормативную базу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 xml:space="preserve">После принятия законопроекта было утверждено Положение о порядке перевода жилого помещения в жилом доме, расположенном в муниципии Кишинёв, ул. </w:t>
      </w:r>
      <w:proofErr w:type="spellStart"/>
      <w:r w:rsidRPr="00A909C2">
        <w:rPr>
          <w:lang w:val="ru-RU"/>
        </w:rPr>
        <w:t>Алба</w:t>
      </w:r>
      <w:proofErr w:type="spellEnd"/>
      <w:r w:rsidRPr="00A909C2">
        <w:rPr>
          <w:lang w:val="ru-RU"/>
        </w:rPr>
        <w:t>-Юлия 91/3 и создание Комиссии по передаче, утвержденное Постановлением Правительства №. 283/2024. 9. Меры, необходимые для реализации положений проекта нормативного акта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r w:rsidRPr="00A909C2">
        <w:rPr>
          <w:lang w:val="ru-RU"/>
        </w:rPr>
        <w:t>Принятие законопроекта подразумевает начало нового этапа отбора бенефициаров.</w:t>
      </w: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</w:p>
    <w:p w:rsidR="00A909C2" w:rsidRPr="00A909C2" w:rsidRDefault="00A909C2" w:rsidP="00A909C2">
      <w:pPr>
        <w:tabs>
          <w:tab w:val="left" w:pos="6777"/>
        </w:tabs>
        <w:rPr>
          <w:lang w:val="ru-RU"/>
        </w:rPr>
      </w:pPr>
      <w:proofErr w:type="spellStart"/>
      <w:r w:rsidRPr="00A909C2">
        <w:rPr>
          <w:lang w:val="ru-RU"/>
        </w:rPr>
        <w:t>Secretară</w:t>
      </w:r>
      <w:proofErr w:type="spellEnd"/>
      <w:r w:rsidRPr="00A909C2">
        <w:rPr>
          <w:lang w:val="ru-RU"/>
        </w:rPr>
        <w:t xml:space="preserve"> </w:t>
      </w:r>
      <w:proofErr w:type="spellStart"/>
      <w:r w:rsidRPr="00A909C2">
        <w:rPr>
          <w:lang w:val="ru-RU"/>
        </w:rPr>
        <w:t>generală</w:t>
      </w:r>
      <w:proofErr w:type="spellEnd"/>
      <w:r w:rsidRPr="00A909C2">
        <w:rPr>
          <w:lang w:val="ru-RU"/>
        </w:rPr>
        <w:t xml:space="preserve"> </w:t>
      </w:r>
      <w:proofErr w:type="spellStart"/>
      <w:r w:rsidRPr="00A909C2">
        <w:rPr>
          <w:lang w:val="ru-RU"/>
        </w:rPr>
        <w:t>adjunctă</w:t>
      </w:r>
      <w:proofErr w:type="spellEnd"/>
      <w:r w:rsidRPr="00A909C2">
        <w:rPr>
          <w:lang w:val="ru-RU"/>
        </w:rPr>
        <w:t xml:space="preserve">                                               </w:t>
      </w:r>
      <w:proofErr w:type="spellStart"/>
      <w:r w:rsidRPr="00A909C2">
        <w:rPr>
          <w:lang w:val="ru-RU"/>
        </w:rPr>
        <w:t>Cristina</w:t>
      </w:r>
      <w:proofErr w:type="spellEnd"/>
      <w:r w:rsidRPr="00A909C2">
        <w:rPr>
          <w:lang w:val="ru-RU"/>
        </w:rPr>
        <w:t xml:space="preserve"> JANDÎC</w:t>
      </w:r>
    </w:p>
    <w:sectPr w:rsidR="00A909C2" w:rsidRPr="00A909C2">
      <w:type w:val="continuous"/>
      <w:pgSz w:w="11910" w:h="16850"/>
      <w:pgMar w:top="100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9B0"/>
    <w:multiLevelType w:val="hybridMultilevel"/>
    <w:tmpl w:val="33C447C0"/>
    <w:lvl w:ilvl="0" w:tplc="1488ED2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9EBC325A">
      <w:numFmt w:val="bullet"/>
      <w:lvlText w:val="•"/>
      <w:lvlJc w:val="left"/>
      <w:pPr>
        <w:ind w:left="1647" w:hanging="360"/>
      </w:pPr>
      <w:rPr>
        <w:rFonts w:hint="default"/>
        <w:lang w:val="ro-RO" w:eastAsia="en-US" w:bidi="ar-SA"/>
      </w:rPr>
    </w:lvl>
    <w:lvl w:ilvl="2" w:tplc="16EEF9EA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3" w:tplc="2E8406E0">
      <w:numFmt w:val="bullet"/>
      <w:lvlText w:val="•"/>
      <w:lvlJc w:val="left"/>
      <w:pPr>
        <w:ind w:left="3301" w:hanging="360"/>
      </w:pPr>
      <w:rPr>
        <w:rFonts w:hint="default"/>
        <w:lang w:val="ro-RO" w:eastAsia="en-US" w:bidi="ar-SA"/>
      </w:rPr>
    </w:lvl>
    <w:lvl w:ilvl="4" w:tplc="274AAEE6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5" w:tplc="5B0C6A24">
      <w:numFmt w:val="bullet"/>
      <w:lvlText w:val="•"/>
      <w:lvlJc w:val="left"/>
      <w:pPr>
        <w:ind w:left="4956" w:hanging="360"/>
      </w:pPr>
      <w:rPr>
        <w:rFonts w:hint="default"/>
        <w:lang w:val="ro-RO" w:eastAsia="en-US" w:bidi="ar-SA"/>
      </w:rPr>
    </w:lvl>
    <w:lvl w:ilvl="6" w:tplc="5D0CEA64">
      <w:numFmt w:val="bullet"/>
      <w:lvlText w:val="•"/>
      <w:lvlJc w:val="left"/>
      <w:pPr>
        <w:ind w:left="5783" w:hanging="360"/>
      </w:pPr>
      <w:rPr>
        <w:rFonts w:hint="default"/>
        <w:lang w:val="ro-RO" w:eastAsia="en-US" w:bidi="ar-SA"/>
      </w:rPr>
    </w:lvl>
    <w:lvl w:ilvl="7" w:tplc="A9D286F8">
      <w:numFmt w:val="bullet"/>
      <w:lvlText w:val="•"/>
      <w:lvlJc w:val="left"/>
      <w:pPr>
        <w:ind w:left="6610" w:hanging="360"/>
      </w:pPr>
      <w:rPr>
        <w:rFonts w:hint="default"/>
        <w:lang w:val="ro-RO" w:eastAsia="en-US" w:bidi="ar-SA"/>
      </w:rPr>
    </w:lvl>
    <w:lvl w:ilvl="8" w:tplc="3ADC7848">
      <w:numFmt w:val="bullet"/>
      <w:lvlText w:val="•"/>
      <w:lvlJc w:val="left"/>
      <w:pPr>
        <w:ind w:left="7437" w:hanging="360"/>
      </w:pPr>
      <w:rPr>
        <w:rFonts w:hint="default"/>
        <w:lang w:val="ro-RO" w:eastAsia="en-US" w:bidi="ar-SA"/>
      </w:rPr>
    </w:lvl>
  </w:abstractNum>
  <w:abstractNum w:abstractNumId="1">
    <w:nsid w:val="5CB31A7E"/>
    <w:multiLevelType w:val="hybridMultilevel"/>
    <w:tmpl w:val="F3884E56"/>
    <w:lvl w:ilvl="0" w:tplc="CC1CEE16">
      <w:start w:val="1"/>
      <w:numFmt w:val="decimal"/>
      <w:lvlText w:val="%1.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E4B3AE">
      <w:numFmt w:val="bullet"/>
      <w:lvlText w:val="•"/>
      <w:lvlJc w:val="left"/>
      <w:pPr>
        <w:ind w:left="999" w:hanging="324"/>
      </w:pPr>
      <w:rPr>
        <w:rFonts w:hint="default"/>
        <w:lang w:val="ro-RO" w:eastAsia="en-US" w:bidi="ar-SA"/>
      </w:rPr>
    </w:lvl>
    <w:lvl w:ilvl="2" w:tplc="D0A0201A">
      <w:numFmt w:val="bullet"/>
      <w:lvlText w:val="•"/>
      <w:lvlJc w:val="left"/>
      <w:pPr>
        <w:ind w:left="1898" w:hanging="324"/>
      </w:pPr>
      <w:rPr>
        <w:rFonts w:hint="default"/>
        <w:lang w:val="ro-RO" w:eastAsia="en-US" w:bidi="ar-SA"/>
      </w:rPr>
    </w:lvl>
    <w:lvl w:ilvl="3" w:tplc="FB86C730">
      <w:numFmt w:val="bullet"/>
      <w:lvlText w:val="•"/>
      <w:lvlJc w:val="left"/>
      <w:pPr>
        <w:ind w:left="2797" w:hanging="324"/>
      </w:pPr>
      <w:rPr>
        <w:rFonts w:hint="default"/>
        <w:lang w:val="ro-RO" w:eastAsia="en-US" w:bidi="ar-SA"/>
      </w:rPr>
    </w:lvl>
    <w:lvl w:ilvl="4" w:tplc="2B0CDA46">
      <w:numFmt w:val="bullet"/>
      <w:lvlText w:val="•"/>
      <w:lvlJc w:val="left"/>
      <w:pPr>
        <w:ind w:left="3696" w:hanging="324"/>
      </w:pPr>
      <w:rPr>
        <w:rFonts w:hint="default"/>
        <w:lang w:val="ro-RO" w:eastAsia="en-US" w:bidi="ar-SA"/>
      </w:rPr>
    </w:lvl>
    <w:lvl w:ilvl="5" w:tplc="4DA2BF72">
      <w:numFmt w:val="bullet"/>
      <w:lvlText w:val="•"/>
      <w:lvlJc w:val="left"/>
      <w:pPr>
        <w:ind w:left="4596" w:hanging="324"/>
      </w:pPr>
      <w:rPr>
        <w:rFonts w:hint="default"/>
        <w:lang w:val="ro-RO" w:eastAsia="en-US" w:bidi="ar-SA"/>
      </w:rPr>
    </w:lvl>
    <w:lvl w:ilvl="6" w:tplc="13F4DF10">
      <w:numFmt w:val="bullet"/>
      <w:lvlText w:val="•"/>
      <w:lvlJc w:val="left"/>
      <w:pPr>
        <w:ind w:left="5495" w:hanging="324"/>
      </w:pPr>
      <w:rPr>
        <w:rFonts w:hint="default"/>
        <w:lang w:val="ro-RO" w:eastAsia="en-US" w:bidi="ar-SA"/>
      </w:rPr>
    </w:lvl>
    <w:lvl w:ilvl="7" w:tplc="1638A95E">
      <w:numFmt w:val="bullet"/>
      <w:lvlText w:val="•"/>
      <w:lvlJc w:val="left"/>
      <w:pPr>
        <w:ind w:left="6394" w:hanging="324"/>
      </w:pPr>
      <w:rPr>
        <w:rFonts w:hint="default"/>
        <w:lang w:val="ro-RO" w:eastAsia="en-US" w:bidi="ar-SA"/>
      </w:rPr>
    </w:lvl>
    <w:lvl w:ilvl="8" w:tplc="E5AA280A">
      <w:numFmt w:val="bullet"/>
      <w:lvlText w:val="•"/>
      <w:lvlJc w:val="left"/>
      <w:pPr>
        <w:ind w:left="7293" w:hanging="324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0F63"/>
    <w:rsid w:val="00A909C2"/>
    <w:rsid w:val="00D6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2935</Words>
  <Characters>16736</Characters>
  <Application>Microsoft Office Word</Application>
  <DocSecurity>0</DocSecurity>
  <Lines>139</Lines>
  <Paragraphs>39</Paragraphs>
  <ScaleCrop>false</ScaleCrop>
  <Company/>
  <LinksUpToDate>false</LinksUpToDate>
  <CharactersWithSpaces>19632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Admin</cp:lastModifiedBy>
  <cp:revision>2</cp:revision>
  <dcterms:created xsi:type="dcterms:W3CDTF">2025-01-20T13:50:00Z</dcterms:created>
  <dcterms:modified xsi:type="dcterms:W3CDTF">2025-01-20T13:58:00Z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